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75" w:rsidRDefault="00653175" w:rsidP="00653175">
      <w:pPr>
        <w:shd w:val="clear" w:color="auto" w:fill="FFFFFF"/>
        <w:spacing w:after="0" w:line="276" w:lineRule="atLeast"/>
        <w:jc w:val="both"/>
        <w:rPr>
          <w:rFonts w:ascii="Segoe UI" w:hAnsi="Segoe UI" w:cs="Segoe UI"/>
          <w:b/>
          <w:bCs/>
          <w:color w:val="242424"/>
          <w:shd w:val="clear" w:color="auto" w:fill="FFFFFF"/>
        </w:rPr>
      </w:pPr>
      <w:r>
        <w:rPr>
          <w:rFonts w:ascii="Segoe UI" w:hAnsi="Segoe UI" w:cs="Segoe UI"/>
          <w:b/>
          <w:bCs/>
          <w:color w:val="242424"/>
          <w:shd w:val="clear" w:color="auto" w:fill="FFFFFF"/>
        </w:rPr>
        <w:t>Odluka o financiranju drugih obrazovnih materijala za učenike osnovnih škola u Republici Hrvatskoj za školsku godinu 2026./2027. sredstvima iz Državnog proračuna Republike Hrvatske</w:t>
      </w:r>
    </w:p>
    <w:p w:rsidR="00653175" w:rsidRDefault="00653175" w:rsidP="00653175">
      <w:pPr>
        <w:shd w:val="clear" w:color="auto" w:fill="FFFFFF"/>
        <w:spacing w:after="0" w:line="276" w:lineRule="atLeast"/>
        <w:jc w:val="both"/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</w:pPr>
    </w:p>
    <w:p w:rsidR="00653175" w:rsidRDefault="00653175" w:rsidP="00653175">
      <w:pPr>
        <w:shd w:val="clear" w:color="auto" w:fill="FFFFFF"/>
        <w:spacing w:after="0" w:line="276" w:lineRule="atLeast"/>
        <w:jc w:val="both"/>
        <w:rPr>
          <w:rStyle w:val="Naglaeno"/>
          <w:rFonts w:ascii="Arial" w:hAnsi="Arial" w:cs="Arial"/>
          <w:color w:val="666666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666666"/>
          <w:sz w:val="21"/>
          <w:szCs w:val="21"/>
          <w:shd w:val="clear" w:color="auto" w:fill="FFFFFF"/>
        </w:rPr>
        <w:t>– </w:t>
      </w:r>
      <w:r>
        <w:rPr>
          <w:rStyle w:val="Naglaeno"/>
          <w:rFonts w:ascii="Arial" w:hAnsi="Arial" w:cs="Arial"/>
          <w:color w:val="666666"/>
          <w:sz w:val="21"/>
          <w:szCs w:val="21"/>
          <w:bdr w:val="none" w:sz="0" w:space="0" w:color="auto" w:frame="1"/>
          <w:shd w:val="clear" w:color="auto" w:fill="FFFFFF"/>
        </w:rPr>
        <w:t>koji su članovi kućanstva koje je do 31. kolovoza 202</w:t>
      </w:r>
      <w:r>
        <w:rPr>
          <w:rStyle w:val="Naglaeno"/>
          <w:rFonts w:ascii="Arial" w:hAnsi="Arial" w:cs="Arial"/>
          <w:color w:val="666666"/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rStyle w:val="Naglaeno"/>
          <w:rFonts w:ascii="Arial" w:hAnsi="Arial" w:cs="Arial"/>
          <w:color w:val="666666"/>
          <w:sz w:val="21"/>
          <w:szCs w:val="21"/>
          <w:bdr w:val="none" w:sz="0" w:space="0" w:color="auto" w:frame="1"/>
          <w:shd w:val="clear" w:color="auto" w:fill="FFFFFF"/>
        </w:rPr>
        <w:t>. utvrđeno kao korisnik zajamčene  minimalne naknade sukladno propisu kojim se uređuje područje socijalne skrbi.</w:t>
      </w:r>
    </w:p>
    <w:p w:rsidR="00653175" w:rsidRDefault="00653175" w:rsidP="00653175">
      <w:pPr>
        <w:shd w:val="clear" w:color="auto" w:fill="FFFFFF"/>
        <w:spacing w:after="0" w:line="276" w:lineRule="atLeast"/>
        <w:jc w:val="both"/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</w:pPr>
    </w:p>
    <w:p w:rsidR="00653175" w:rsidRDefault="00653175" w:rsidP="00653175">
      <w:pPr>
        <w:shd w:val="clear" w:color="auto" w:fill="FFFFFF"/>
        <w:spacing w:after="0" w:line="276" w:lineRule="atLeast"/>
        <w:jc w:val="both"/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Default="00653175" w:rsidP="00653175">
      <w:pPr>
        <w:shd w:val="clear" w:color="auto" w:fill="FFFFFF"/>
        <w:spacing w:after="0" w:line="276" w:lineRule="atLeast"/>
        <w:jc w:val="both"/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</w:pPr>
    </w:p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</w:p>
    <w:p w:rsidR="00653175" w:rsidRPr="00653175" w:rsidRDefault="00653175" w:rsidP="00653175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N</w:t>
      </w: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a temelju članka 14. stavka 3. </w:t>
      </w:r>
      <w:r w:rsidRPr="00653175">
        <w:rPr>
          <w:rFonts w:ascii="Calibri" w:eastAsia="Times New Roman" w:hAnsi="Calibri" w:cs="Calibri"/>
          <w:i/>
          <w:iCs/>
          <w:color w:val="242424"/>
          <w:sz w:val="24"/>
          <w:szCs w:val="24"/>
          <w:bdr w:val="none" w:sz="0" w:space="0" w:color="auto" w:frame="1"/>
          <w:lang w:eastAsia="hr-HR"/>
        </w:rPr>
        <w:t>Zakona o udžbenicima i drugim obrazovnim materijalima za osnovnu i srednju školu</w:t>
      </w: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(Narodne novine, broj 116/2018. i 105/2025., u daljnjem tekstu: Zakon) Vlada Republike Hrvatske je na sjednici održanoj 2</w:t>
      </w:r>
      <w:r w:rsidRPr="00653175">
        <w:rPr>
          <w:rFonts w:ascii="Calibri" w:eastAsia="Times New Roman" w:hAnsi="Calibri" w:cs="Calibri"/>
          <w:color w:val="231F20"/>
          <w:sz w:val="24"/>
          <w:szCs w:val="24"/>
          <w:bdr w:val="none" w:sz="0" w:space="0" w:color="auto" w:frame="1"/>
          <w:shd w:val="clear" w:color="auto" w:fill="FFFFFF"/>
          <w:lang w:eastAsia="hr-HR"/>
        </w:rPr>
        <w:t>3. srpnja 202</w:t>
      </w:r>
      <w:r w:rsidRPr="0065317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hr-HR"/>
        </w:rPr>
        <w:t>6</w:t>
      </w:r>
      <w:r w:rsidRPr="00653175">
        <w:rPr>
          <w:rFonts w:ascii="Calibri" w:eastAsia="Times New Roman" w:hAnsi="Calibri" w:cs="Calibri"/>
          <w:color w:val="231F20"/>
          <w:sz w:val="24"/>
          <w:szCs w:val="24"/>
          <w:bdr w:val="none" w:sz="0" w:space="0" w:color="auto" w:frame="1"/>
          <w:shd w:val="clear" w:color="auto" w:fill="FFFFFF"/>
          <w:lang w:eastAsia="hr-HR"/>
        </w:rPr>
        <w:t>. </w:t>
      </w: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godine donijela </w:t>
      </w:r>
      <w:r w:rsidRPr="00653175">
        <w:rPr>
          <w:rFonts w:ascii="Calibri" w:eastAsia="Times New Roman" w:hAnsi="Calibri" w:cs="Calibri"/>
          <w:i/>
          <w:iCs/>
          <w:color w:val="242424"/>
          <w:sz w:val="24"/>
          <w:szCs w:val="24"/>
          <w:bdr w:val="none" w:sz="0" w:space="0" w:color="auto" w:frame="1"/>
          <w:lang w:eastAsia="hr-HR"/>
        </w:rPr>
        <w:t>Odluku o financiranju drugih obrazovnih materijala za učenike osnovnih škola u Republici Hrvatskoj za školsku godinu 2026./2027. sredstvima iz Državnog proračuna Republike Hrvatske</w:t>
      </w: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, </w:t>
      </w:r>
      <w:r w:rsidRPr="00653175">
        <w:rPr>
          <w:rFonts w:ascii="Calibri" w:eastAsia="Times New Roman" w:hAnsi="Calibri" w:cs="Calibri"/>
          <w:b/>
          <w:color w:val="242424"/>
          <w:sz w:val="24"/>
          <w:szCs w:val="24"/>
          <w:bdr w:val="none" w:sz="0" w:space="0" w:color="auto" w:frame="1"/>
          <w:lang w:eastAsia="hr-HR"/>
        </w:rPr>
        <w:t>koji su članovi kućanstva koje je do 31. kolovoza 2026. godine utvrđeno kao korisnik zajamčene minimalne naknade sukladno propisu kojim se uređuje područje socijalne skrb</w:t>
      </w: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i (Narodne novine, broj 81/2026.).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Nadležni centri za socijalnu skrb podatke o učenicima koji ostvaruju pravo na financiranje drugih obrazovnih materijala za učenike osnovnih škola za šk. god. 2026./2027. dostavit će putem aplikacije Ministarstvu znanosti, obrazovanja i mladih (u daljnjem tekstu: Ministarstvo).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Korisnici naknada obvezni su centrima za socijalnu skrb dostaviti potvrdu škole iz koje je jasno vidljivo da je učenik u šk. god. 2026./2027. upisan prvi puta u određeni razred.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ind w:firstLine="708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Odlukom je propisano da pravo na financiranje ne ostvaruju učenici:</w:t>
      </w:r>
    </w:p>
    <w:p w:rsidR="00653175" w:rsidRPr="00653175" w:rsidRDefault="00653175" w:rsidP="00653175">
      <w:pPr>
        <w:numPr>
          <w:ilvl w:val="0"/>
          <w:numId w:val="1"/>
        </w:numPr>
        <w:shd w:val="clear" w:color="auto" w:fill="FFFFFF"/>
        <w:spacing w:after="0" w:line="276" w:lineRule="atLeast"/>
        <w:ind w:left="1428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koji ostvaruju pravo na druge obrazovne materijale po drugoj osnovi</w:t>
      </w:r>
    </w:p>
    <w:p w:rsidR="00653175" w:rsidRPr="00653175" w:rsidRDefault="00653175" w:rsidP="00653175">
      <w:pPr>
        <w:numPr>
          <w:ilvl w:val="0"/>
          <w:numId w:val="1"/>
        </w:numPr>
        <w:shd w:val="clear" w:color="auto" w:fill="FFFFFF"/>
        <w:spacing w:after="0" w:line="276" w:lineRule="atLeast"/>
        <w:ind w:left="1428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koji ostvaruju pravo na puni novčani iznos za nabavu drugih obrazovnih materijala</w:t>
      </w:r>
    </w:p>
    <w:p w:rsidR="00653175" w:rsidRPr="00653175" w:rsidRDefault="00653175" w:rsidP="00653175">
      <w:pPr>
        <w:numPr>
          <w:ilvl w:val="0"/>
          <w:numId w:val="1"/>
        </w:numPr>
        <w:shd w:val="clear" w:color="auto" w:fill="FFFFFF"/>
        <w:spacing w:after="0" w:line="276" w:lineRule="atLeast"/>
        <w:ind w:left="1428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koji ponavljaju razred (osim učenika škola koje sudjeluju u provedbi Eksperimentalnoga programa „Osnovna škola kao cjelodnevna škola: Uravnotežen, pravedan, učinkovit i održiv sustav odgoja i obrazovanja“)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ind w:firstLine="708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te stoga centri njihove podatke za isplatu ne dostavljaju Ministarstvu.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Učenici s područja jedinica lokalne ili područne (regionalne) samouprave koje će za šk. god. 2026./2027. osigurati nabavu drugih obrazovnih materijala također ne mogu ostvariti pravo na naknadu pa centri za socijalnu skrb njihove podatke također ne upisuju u aplikaciju.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Ministarstvo će školama isplatiti sredstva za nabavu drugih obrazovnih materijala za učenike koji ostvaruju pravo na njihovo financiranje, a škola ih je dužna nabaviti za svoje učenike. Sredstva za financiranje drugih obrazovnih materijala bit će isplaćena školi na osnovu podataka o učenicima koje nadležni centar za socijalnu skrb upiše u aplikaciju Ministarstva. Molimo da fakture za druge obrazovne materijale kao dokaz njihove nabave dostavite na e-mail adresu </w:t>
      </w:r>
      <w:hyperlink r:id="rId5" w:tooltip="mailto:besplatniudzbenici@mzom.hr" w:history="1">
        <w:r w:rsidRPr="00653175">
          <w:rPr>
            <w:rFonts w:ascii="Calibri" w:eastAsia="Times New Roman" w:hAnsi="Calibri" w:cs="Calibri"/>
            <w:color w:val="0563C1"/>
            <w:sz w:val="24"/>
            <w:szCs w:val="24"/>
            <w:u w:val="single"/>
            <w:bdr w:val="none" w:sz="0" w:space="0" w:color="auto" w:frame="1"/>
            <w:lang w:eastAsia="hr-HR"/>
          </w:rPr>
          <w:t>besplatniudzbenici@mzom.hr</w:t>
        </w:r>
      </w:hyperlink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.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Default="00653175" w:rsidP="00653175">
      <w:pPr>
        <w:shd w:val="clear" w:color="auto" w:fill="FFFFFF"/>
        <w:spacing w:after="0" w:line="276" w:lineRule="atLeast"/>
        <w:ind w:firstLine="708"/>
        <w:jc w:val="both"/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lastRenderedPageBreak/>
        <w:t>Pravo na druge obrazovne materijale učenik ostvaruje sukladno odluci o korištenju komercijalnih drugih obrazovnih materijala koja je objavljena na mrežnim stranicama osnovne škole, za razred koji učenik pohađa i sukladno članku 16. stavku 8. Zakona, a u najvišem iznosu od: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</w:p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Pr="00653175" w:rsidRDefault="00653175" w:rsidP="0065317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</w:p>
    <w:p w:rsidR="00653175" w:rsidRPr="00653175" w:rsidRDefault="00653175" w:rsidP="0065317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</w:p>
    <w:tbl>
      <w:tblPr>
        <w:tblW w:w="0" w:type="auto"/>
        <w:tblInd w:w="1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2892"/>
      </w:tblGrid>
      <w:tr w:rsidR="00653175" w:rsidRPr="00653175" w:rsidTr="00653175">
        <w:trPr>
          <w:trHeight w:val="397"/>
        </w:trPr>
        <w:tc>
          <w:tcPr>
            <w:tcW w:w="3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75" w:rsidRPr="00653175" w:rsidRDefault="00653175" w:rsidP="0065317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Osnovna škola</w:t>
            </w:r>
          </w:p>
        </w:tc>
      </w:tr>
      <w:tr w:rsidR="00653175" w:rsidRPr="00653175" w:rsidTr="00653175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75" w:rsidRPr="00653175" w:rsidRDefault="00653175" w:rsidP="0065317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Razred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75" w:rsidRPr="00653175" w:rsidRDefault="00653175" w:rsidP="0065317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Iznos naknade za druge obrazovne materijale za šk. god. 2026./2027. (EUR)</w:t>
            </w:r>
          </w:p>
        </w:tc>
      </w:tr>
      <w:tr w:rsidR="00653175" w:rsidRPr="00653175" w:rsidTr="00653175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75" w:rsidRPr="00653175" w:rsidRDefault="00653175" w:rsidP="0065317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1. – 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75" w:rsidRPr="00653175" w:rsidRDefault="00653175" w:rsidP="0065317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32,97</w:t>
            </w:r>
          </w:p>
        </w:tc>
      </w:tr>
      <w:tr w:rsidR="00653175" w:rsidRPr="00653175" w:rsidTr="00653175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75" w:rsidRPr="00653175" w:rsidRDefault="00653175" w:rsidP="0065317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5. i 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75" w:rsidRPr="00653175" w:rsidRDefault="00653175" w:rsidP="0065317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70,44</w:t>
            </w:r>
          </w:p>
        </w:tc>
      </w:tr>
      <w:tr w:rsidR="00653175" w:rsidRPr="00653175" w:rsidTr="00653175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75" w:rsidRPr="00653175" w:rsidRDefault="00653175" w:rsidP="0065317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7. i 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175" w:rsidRPr="00653175" w:rsidRDefault="00653175" w:rsidP="0065317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104,42</w:t>
            </w:r>
          </w:p>
        </w:tc>
      </w:tr>
    </w:tbl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U slučaju potrebe za dodatnim informacijama ili pojašnjenjima o provedbi Odluke molimo da nas kontaktirate na adresu elektroničke pošte </w:t>
      </w:r>
      <w:hyperlink r:id="rId6" w:tooltip="mailto:besplatniudzbenici@mzom.hr" w:history="1">
        <w:r w:rsidRPr="00653175">
          <w:rPr>
            <w:rFonts w:ascii="Calibri" w:eastAsia="Times New Roman" w:hAnsi="Calibri" w:cs="Calibri"/>
            <w:color w:val="0563C1"/>
            <w:sz w:val="24"/>
            <w:szCs w:val="24"/>
            <w:u w:val="single"/>
            <w:bdr w:val="none" w:sz="0" w:space="0" w:color="auto" w:frame="1"/>
            <w:lang w:eastAsia="hr-HR"/>
          </w:rPr>
          <w:t>besplatniudzbenici@mzom.hr</w:t>
        </w:r>
      </w:hyperlink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.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Pr="00653175" w:rsidRDefault="00653175" w:rsidP="0065317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653175" w:rsidRPr="00653175" w:rsidRDefault="00653175" w:rsidP="00653175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  <w:bookmarkStart w:id="0" w:name="_GoBack"/>
      <w:bookmarkEnd w:id="0"/>
    </w:p>
    <w:p w:rsidR="00653175" w:rsidRPr="00653175" w:rsidRDefault="00653175" w:rsidP="00653175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hr-HR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6834"/>
      </w:tblGrid>
      <w:tr w:rsidR="00653175" w:rsidRPr="00653175" w:rsidTr="00653175">
        <w:tc>
          <w:tcPr>
            <w:tcW w:w="7680" w:type="dxa"/>
            <w:gridSpan w:val="2"/>
            <w:hideMark/>
          </w:tcPr>
          <w:p w:rsidR="00653175" w:rsidRPr="00653175" w:rsidRDefault="00653175" w:rsidP="00653175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noProof/>
                <w:lang w:eastAsia="hr-HR"/>
              </w:rPr>
              <w:drawing>
                <wp:inline distT="0" distB="0" distL="0" distR="0" wp14:anchorId="52966911" wp14:editId="36424622">
                  <wp:extent cx="4343400" cy="502920"/>
                  <wp:effectExtent l="0" t="0" r="0" b="0"/>
                  <wp:docPr id="1" name="Slika 1" descr="C:\Users\Korisnik\AppData\Local\Microsoft\Windows\INetCache\Content.MSO\94358A6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AppData\Local\Microsoft\Windows\INetCache\Content.MSO\94358A6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175" w:rsidRPr="00653175" w:rsidTr="00653175">
        <w:tc>
          <w:tcPr>
            <w:tcW w:w="846" w:type="dxa"/>
            <w:vAlign w:val="bottom"/>
            <w:hideMark/>
          </w:tcPr>
          <w:p w:rsidR="00653175" w:rsidRPr="00653175" w:rsidRDefault="00653175" w:rsidP="00653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834" w:type="dxa"/>
            <w:hideMark/>
          </w:tcPr>
          <w:p w:rsidR="00653175" w:rsidRPr="00653175" w:rsidRDefault="00653175" w:rsidP="00653175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 </w:t>
            </w:r>
          </w:p>
          <w:p w:rsidR="00653175" w:rsidRPr="00653175" w:rsidRDefault="00653175" w:rsidP="00653175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Uprava za potporu i unaprjeđenje sustava odgoja i obrazovanja</w:t>
            </w:r>
          </w:p>
          <w:p w:rsidR="00653175" w:rsidRPr="00653175" w:rsidRDefault="00653175" w:rsidP="00653175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Sektor za unaprjeđenje sustava odgoja i obrazovanja</w:t>
            </w:r>
          </w:p>
          <w:p w:rsidR="00653175" w:rsidRPr="00653175" w:rsidRDefault="00653175" w:rsidP="00653175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 xml:space="preserve">Služba za razvoj </w:t>
            </w:r>
            <w:proofErr w:type="spellStart"/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kurikula</w:t>
            </w:r>
            <w:proofErr w:type="spellEnd"/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 xml:space="preserve"> i udžbenike</w:t>
            </w:r>
          </w:p>
          <w:p w:rsidR="00653175" w:rsidRPr="00653175" w:rsidRDefault="00653175" w:rsidP="00653175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t: 01/4569-000 | f: 01/4594-319</w:t>
            </w:r>
          </w:p>
          <w:p w:rsidR="00653175" w:rsidRPr="00653175" w:rsidRDefault="00653175" w:rsidP="00653175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53175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Donje Svetice 38 | 10 000 Zagreb</w:t>
            </w:r>
          </w:p>
          <w:p w:rsidR="00653175" w:rsidRPr="00653175" w:rsidRDefault="00653175" w:rsidP="00653175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tgtFrame="_blank" w:tooltip="https://mzo.gov.hr/" w:history="1">
              <w:r w:rsidRPr="00653175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bdr w:val="none" w:sz="0" w:space="0" w:color="auto" w:frame="1"/>
                  <w:lang w:eastAsia="hr-HR"/>
                </w:rPr>
                <w:t>mzom.gov.hr</w:t>
              </w:r>
            </w:hyperlink>
          </w:p>
        </w:tc>
      </w:tr>
    </w:tbl>
    <w:p w:rsidR="00653175" w:rsidRPr="00653175" w:rsidRDefault="00653175" w:rsidP="00653175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653175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:rsidR="00FE7A38" w:rsidRDefault="00FE7A38"/>
    <w:sectPr w:rsidR="00FE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A072B"/>
    <w:multiLevelType w:val="multilevel"/>
    <w:tmpl w:val="4E36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75"/>
    <w:rsid w:val="00653175"/>
    <w:rsid w:val="00FE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C2F3"/>
  <w15:chartTrackingRefBased/>
  <w15:docId w15:val="{D027081F-BE6E-449C-A126-1E1B5528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653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o.gov.h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splatniudzbenici@mzom.hr" TargetMode="External"/><Relationship Id="rId5" Type="http://schemas.openxmlformats.org/officeDocument/2006/relationships/hyperlink" Target="mailto:besplatniudzbenici@mzom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Bakarić</dc:creator>
  <cp:keywords/>
  <dc:description/>
  <cp:lastModifiedBy>Tatjana Bakarić</cp:lastModifiedBy>
  <cp:revision>1</cp:revision>
  <dcterms:created xsi:type="dcterms:W3CDTF">2026-08-07T09:40:00Z</dcterms:created>
  <dcterms:modified xsi:type="dcterms:W3CDTF">2026-08-07T09:45:00Z</dcterms:modified>
</cp:coreProperties>
</file>